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6"/>
        </w:rPr>
        <w:t>Mohammed Arif Shaik</w:t>
      </w:r>
    </w:p>
    <w:p>
      <w:pPr>
        <w:spacing w:after="40"/>
        <w:jc w:val="center"/>
      </w:pPr>
      <w:r>
        <w:rPr>
          <w:b/>
          <w:color w:val="245A3D"/>
          <w:sz w:val="19"/>
        </w:rPr>
        <w:t>BUSINESS ANALYTICS AND CUSTOMER SUCCESS PROFESSIONAL</w:t>
      </w:r>
    </w:p>
    <w:p>
      <w:pPr>
        <w:spacing w:after="20"/>
        <w:jc w:val="center"/>
      </w:pPr>
      <w:r>
        <w:t>Newcastle upon Tyne, UK  |  +44 7471 467011  |  mohammedarifshaik0@gmail.com</w:t>
      </w:r>
    </w:p>
    <w:p>
      <w:pPr>
        <w:spacing w:after="80"/>
        <w:jc w:val="center"/>
      </w:pPr>
      <w:hyperlink r:id="rId9">
        <w:r>
          <w:rPr>
            <w:color w:val="245A3D"/>
          </w:rPr>
          <w:t>LinkedIn</w:t>
        </w:r>
      </w:hyperlink>
      <w:r>
        <w:t xml:space="preserve">  |  </w:t>
      </w:r>
      <w:hyperlink r:id="rId10">
        <w:r>
          <w:rPr>
            <w:color w:val="245A3D"/>
            <w:b/>
          </w:rPr>
          <w:t>Portfolio</w:t>
        </w:r>
      </w:hyperlink>
    </w:p>
    <w:p>
      <w:pPr>
        <w:pStyle w:val="Heading1"/>
        <w:spacing w:before="120"/>
      </w:pPr>
      <w:r>
        <w:t>PROFESSIONAL PROFILE</w:t>
      </w:r>
    </w:p>
    <w:p>
      <w:pPr>
        <w:spacing w:after="60"/>
      </w:pPr>
      <w:r>
        <w:t>MSc Business Analytics student at Newcastle University with enterprise experience across CDK Global and insightsoftware. I turn customer, engagement and commercial data into clear reporting and practical decisions using Power BI, Excel and customer-success platforms. My record includes consecutive CDK Spark Awards for analytics and reporting delivery and a recognised contribution to approximately $300k in collections and revenue recovery. Open to UK opportunities in line with Student visa conditions.</w:t>
      </w:r>
    </w:p>
    <w:p>
      <w:pPr>
        <w:pStyle w:val="Heading1"/>
        <w:spacing w:before="120"/>
      </w:pPr>
      <w:r>
        <w:t>SELECTED ACHIEVEMENTS</w:t>
      </w:r>
    </w:p>
    <w:p>
      <w:pPr>
        <w:spacing w:after="28"/>
        <w:ind w:left="230" w:hanging="173"/>
      </w:pPr>
      <w:r>
        <w:rPr>
          <w:b/>
        </w:rPr>
        <w:t xml:space="preserve">• </w:t>
      </w:r>
      <w:r>
        <w:t>Received CDK Global Spark Awards in 2025 and 2026 for outperformance and outstanding Power BI analytics and reporting deliverables.</w:t>
      </w:r>
    </w:p>
    <w:p>
      <w:pPr>
        <w:spacing w:after="28"/>
        <w:ind w:left="230" w:hanging="173"/>
      </w:pPr>
      <w:r>
        <w:rPr>
          <w:b/>
        </w:rPr>
        <w:t xml:space="preserve">• </w:t>
      </w:r>
      <w:r>
        <w:t>Recognised with a 2024 insightsoftware Kudos Award after independently managing collections and customer follow-up contributing to approximately $300k in recovery.</w:t>
      </w:r>
    </w:p>
    <w:p>
      <w:pPr>
        <w:spacing w:after="28"/>
        <w:ind w:left="230" w:hanging="173"/>
      </w:pPr>
      <w:r>
        <w:rPr>
          <w:b/>
        </w:rPr>
        <w:t xml:space="preserve">• </w:t>
      </w:r>
      <w:r>
        <w:t>Selected for the first core committee of CDK Global CTSS AI Community and completed Cohort 1 learning and capstone activity.</w:t>
      </w:r>
    </w:p>
    <w:p>
      <w:pPr>
        <w:pStyle w:val="Heading1"/>
        <w:spacing w:before="120"/>
      </w:pPr>
      <w:r>
        <w:t>PROFESSIONAL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08"/>
        <w:gridCol w:w="2232"/>
      </w:tblGrid>
      <w:tr>
        <w:tc>
          <w:tcPr>
            <w:tcW w:type="dxa" w:w="8208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Digital Engagement Analyst</w:t>
            </w:r>
            <w:r>
              <w:rPr>
                <w:i/>
              </w:rPr>
              <w:t xml:space="preserve">  |  CDK Global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  <w:jc w:val="right"/>
            </w:pPr>
            <w:r>
              <w:rPr>
                <w:b/>
              </w:rPr>
              <w:t>Apr 2025 - Aug 2026</w:t>
            </w:r>
          </w:p>
        </w:tc>
      </w:tr>
    </w:tbl>
    <w:p>
      <w:pPr>
        <w:spacing w:after="28"/>
        <w:ind w:left="230" w:hanging="173"/>
      </w:pPr>
      <w:r>
        <w:rPr>
          <w:b/>
        </w:rPr>
        <w:t xml:space="preserve">• </w:t>
      </w:r>
      <w:r>
        <w:t>Built and maintained Power BI reporting that helped Customer Success, Operations and Sales monitor engagement, adoption, performance and commercial risk.</w:t>
      </w:r>
    </w:p>
    <w:p>
      <w:pPr>
        <w:spacing w:after="28"/>
        <w:ind w:left="230" w:hanging="173"/>
      </w:pPr>
      <w:r>
        <w:rPr>
          <w:b/>
        </w:rPr>
        <w:t xml:space="preserve">• </w:t>
      </w:r>
      <w:r>
        <w:t>Translated customer and operational data into clear KPI views and stakeholder-ready reporting, with delivery recognised through consecutive Spark Awards.</w:t>
      </w:r>
    </w:p>
    <w:p>
      <w:pPr>
        <w:spacing w:after="28"/>
        <w:ind w:left="230" w:hanging="173"/>
      </w:pPr>
      <w:r>
        <w:rPr>
          <w:b/>
        </w:rPr>
        <w:t xml:space="preserve">• </w:t>
      </w:r>
      <w:r>
        <w:t>Contributed to practical AI learning and adoption as a member of the first CTSS AI Community core committee.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08"/>
        <w:gridCol w:w="2232"/>
      </w:tblGrid>
      <w:tr>
        <w:tc>
          <w:tcPr>
            <w:tcW w:type="dxa" w:w="8208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Associate Customer Success Analyst</w:t>
            </w:r>
            <w:r>
              <w:rPr>
                <w:i/>
              </w:rPr>
              <w:t xml:space="preserve">  |  insightsoftware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  <w:jc w:val="right"/>
            </w:pPr>
            <w:r>
              <w:rPr>
                <w:b/>
              </w:rPr>
              <w:t>Jul 2023 - Apr 2025</w:t>
            </w:r>
          </w:p>
        </w:tc>
      </w:tr>
    </w:tbl>
    <w:p>
      <w:pPr>
        <w:spacing w:after="28"/>
        <w:ind w:left="230" w:hanging="173"/>
      </w:pPr>
      <w:r>
        <w:rPr>
          <w:b/>
        </w:rPr>
        <w:t xml:space="preserve">• </w:t>
      </w:r>
      <w:r>
        <w:t>Analysed customer accounts and engagement activity to support customer-success operations, retention visibility and prioritised follow-up.</w:t>
      </w:r>
    </w:p>
    <w:p>
      <w:pPr>
        <w:spacing w:after="28"/>
        <w:ind w:left="230" w:hanging="173"/>
      </w:pPr>
      <w:r>
        <w:rPr>
          <w:b/>
        </w:rPr>
        <w:t xml:space="preserve">• </w:t>
      </w:r>
      <w:r>
        <w:t>Independently managed collections follow-up and helped shape a repeatable process, contributing to approximately $300k in recovery.</w:t>
      </w:r>
    </w:p>
    <w:p>
      <w:pPr>
        <w:spacing w:after="28"/>
        <w:ind w:left="230" w:hanging="173"/>
      </w:pPr>
      <w:r>
        <w:rPr>
          <w:b/>
        </w:rPr>
        <w:t xml:space="preserve">• </w:t>
      </w:r>
      <w:r>
        <w:t>Used Totango, Gong Engage, Salesforce and Excel to track activity, surface risks and communicate next actions.</w:t>
      </w:r>
    </w:p>
    <w:p>
      <w:pPr>
        <w:pStyle w:val="Heading1"/>
        <w:spacing w:before="120"/>
      </w:pPr>
      <w:r>
        <w:t>EDUCATION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08"/>
        <w:gridCol w:w="2232"/>
      </w:tblGrid>
      <w:tr>
        <w:tc>
          <w:tcPr>
            <w:tcW w:type="dxa" w:w="8208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MSc Business Analytics</w:t>
            </w:r>
            <w:r>
              <w:rPr>
                <w:i/>
              </w:rPr>
              <w:t xml:space="preserve">  |  Newcastle University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  <w:jc w:val="right"/>
            </w:pPr>
            <w:r>
              <w:rPr>
                <w:b/>
              </w:rPr>
              <w:t>Sep 2026 - Present</w:t>
            </w:r>
          </w:p>
        </w:tc>
      </w:tr>
    </w:tbl>
    <w:p>
      <w:pPr>
        <w:ind w:left="230"/>
      </w:pPr>
      <w:r>
        <w:t>Developing advanced capability in analytics, evidence-led decision-making and business strategy.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08"/>
        <w:gridCol w:w="2232"/>
      </w:tblGrid>
      <w:tr>
        <w:tc>
          <w:tcPr>
            <w:tcW w:type="dxa" w:w="8208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Bachelor of Commerce Honours</w:t>
            </w:r>
            <w:r>
              <w:rPr>
                <w:i/>
              </w:rPr>
              <w:t xml:space="preserve">  |  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  <w:jc w:val="right"/>
            </w:pPr>
            <w:r>
              <w:rPr>
                <w:b/>
              </w:rPr>
              <w:t>2023</w:t>
            </w:r>
          </w:p>
        </w:tc>
      </w:tr>
    </w:tbl>
    <w:p>
      <w:pPr>
        <w:pStyle w:val="Heading1"/>
        <w:spacing w:before="120"/>
      </w:pPr>
      <w:r>
        <w:t>INDEPENDENT PRODUCT PROJECTS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08"/>
        <w:gridCol w:w="2232"/>
      </w:tblGrid>
      <w:tr>
        <w:tc>
          <w:tcPr>
            <w:tcW w:type="dxa" w:w="8208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Sportxin</w:t>
            </w:r>
            <w:r>
              <w:rPr>
                <w:i/>
              </w:rPr>
              <w:t xml:space="preserve">  |  Live product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  <w:jc w:val="right"/>
            </w:pPr>
            <w:r>
              <w:rPr>
                <w:b/>
              </w:rPr>
              <w:t>sportxin.com</w:t>
            </w:r>
          </w:p>
        </w:tc>
      </w:tr>
    </w:tbl>
    <w:p>
      <w:pPr>
        <w:spacing w:after="28"/>
        <w:ind w:left="230" w:hanging="173"/>
      </w:pPr>
      <w:r>
        <w:rPr>
          <w:b/>
        </w:rPr>
        <w:t xml:space="preserve">• </w:t>
      </w:r>
      <w:r>
        <w:t>Independently designed and built a live community-sports platform as an end-to-end learning project, covering problem discovery, product thinking, interface design and delivery.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08"/>
        <w:gridCol w:w="2232"/>
      </w:tblGrid>
      <w:tr>
        <w:tc>
          <w:tcPr>
            <w:tcW w:type="dxa" w:w="8208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Ignyxx</w:t>
            </w:r>
            <w:r>
              <w:rPr>
                <w:i/>
              </w:rPr>
              <w:t xml:space="preserve">  |  Independent product lab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  <w:jc w:val="right"/>
            </w:pPr>
            <w:r>
              <w:rPr>
                <w:b/>
              </w:rPr>
              <w:t>GitHub</w:t>
            </w:r>
          </w:p>
        </w:tc>
      </w:tr>
    </w:tbl>
    <w:p>
      <w:pPr>
        <w:spacing w:after="28"/>
        <w:ind w:left="230" w:hanging="173"/>
      </w:pPr>
      <w:r>
        <w:rPr>
          <w:b/>
        </w:rPr>
        <w:t xml:space="preserve">• </w:t>
      </w:r>
      <w:r>
        <w:t>Created a personal product lab to practise disciplined problem discovery, positioning and web delivery; it serves as a structured home for self-directed experiments rather than a separate employment commitment.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08"/>
        <w:gridCol w:w="2232"/>
      </w:tblGrid>
      <w:tr>
        <w:tc>
          <w:tcPr>
            <w:tcW w:type="dxa" w:w="8208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VXL</w:t>
            </w:r>
            <w:r>
              <w:rPr>
                <w:i/>
              </w:rPr>
              <w:t xml:space="preserve">  |  Live portfolio studio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  <w:jc w:val="right"/>
            </w:pPr>
            <w:r>
              <w:rPr>
                <w:b/>
              </w:rPr>
              <w:t>thevxl.com</w:t>
            </w:r>
          </w:p>
        </w:tc>
      </w:tr>
    </w:tbl>
    <w:p>
      <w:pPr>
        <w:spacing w:after="28"/>
        <w:ind w:left="230" w:hanging="173"/>
      </w:pPr>
      <w:r>
        <w:rPr>
          <w:b/>
        </w:rPr>
        <w:t xml:space="preserve">• </w:t>
      </w:r>
      <w:r>
        <w:t>Independently built a live portfolio-building studio with structured profile editing, template selection, publishing and privacy-conscious analytics, demonstrating end-to-end product ownership.</w:t>
      </w:r>
    </w:p>
    <w:p>
      <w:pPr>
        <w:pStyle w:val="Heading1"/>
        <w:spacing w:before="120"/>
      </w:pPr>
      <w:r>
        <w:t>SKILLS</w:t>
      </w:r>
    </w:p>
    <w:p>
      <w:r>
        <w:t>Power BI  |  Business analytics  |  KPI design  |  Dashboard storytelling  |  Customer success operations  |  Revenue-risk analysis  |  Excel  |  Salesforce  |  Totango  |  Gong Engage  |  Stakeholder communication  |  AI-enabled operations</w:t>
      </w:r>
    </w:p>
    <w:sectPr w:rsidR="00FC693F" w:rsidRPr="0006063C" w:rsidSect="00034616">
      <w:footerReference w:type="default" r:id="rId11"/>
      <w:pgSz w:w="12240" w:h="15840"/>
      <w:pgMar w:top="749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05B"/>
        <w:sz w:val="15"/>
      </w:rPr>
      <w:t>Mohammed Arif Shaik  |  Portfolio: mohammed-arif-shaik-portfolio.vercel.app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7" w:lineRule="auto"/>
    </w:pPr>
    <w:rPr>
      <w:rFonts w:ascii="Aptos" w:hAnsi="Aptos"/>
      <w:color w:val="20262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mohammed-arif-shaik-8b2024259/" TargetMode="External"/><Relationship Id="rId10" Type="http://schemas.openxmlformats.org/officeDocument/2006/relationships/hyperlink" Target="https://mohammed-arif-shaik-portfolio.vercel.app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Mohammed Arif Shaik UK CV</dc:title>
  <dc:subject>Business Analytics and Customer Success CV</dc:subject>
  <dc:creator>Mohammed Arif Shaik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